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87" w:rsidRPr="00DB262F" w:rsidRDefault="00CD2A43" w:rsidP="0024274B">
      <w:pPr>
        <w:jc w:val="center"/>
        <w:rPr>
          <w:sz w:val="36"/>
          <w:szCs w:val="36"/>
        </w:rPr>
      </w:pPr>
      <w:r>
        <w:rPr>
          <w:sz w:val="36"/>
          <w:szCs w:val="36"/>
        </w:rPr>
        <w:t>ΥΠΟΧΡΕΩΣΗ ΕΚΦΟΡΤΩΣΗΣ ΑΛΙΕΥΜΑΤΩΝ ΣΤΗ ΜΕΣΟΓΕΙΟ</w:t>
      </w:r>
    </w:p>
    <w:p w:rsidR="0024274B" w:rsidRDefault="0024274B" w:rsidP="0024274B">
      <w:pPr>
        <w:jc w:val="center"/>
      </w:pPr>
    </w:p>
    <w:p w:rsidR="0024274B" w:rsidRPr="00DB262F" w:rsidRDefault="0024274B" w:rsidP="0024274B">
      <w:pPr>
        <w:jc w:val="both"/>
        <w:rPr>
          <w:rFonts w:cs="Times New Roman"/>
        </w:rPr>
      </w:pPr>
      <w:r w:rsidRPr="00DB262F">
        <w:rPr>
          <w:rFonts w:cs="Times New Roman"/>
        </w:rPr>
        <w:t xml:space="preserve">Ο Καν. (ΕΕ) 1380/2013 σχετικά </w:t>
      </w:r>
      <w:r w:rsidR="00B26C71" w:rsidRPr="00DB262F">
        <w:rPr>
          <w:rFonts w:cs="Times New Roman"/>
        </w:rPr>
        <w:t>με την Κοινή Αλιευτική Πολιτική</w:t>
      </w:r>
      <w:r w:rsidRPr="00DB262F">
        <w:rPr>
          <w:rFonts w:cs="Times New Roman"/>
        </w:rPr>
        <w:t xml:space="preserve"> αποσκοπεί</w:t>
      </w:r>
      <w:r w:rsidR="00B26C71" w:rsidRPr="00DB262F">
        <w:rPr>
          <w:rFonts w:cs="Times New Roman"/>
        </w:rPr>
        <w:t>,</w:t>
      </w:r>
      <w:r w:rsidRPr="00DB262F">
        <w:rPr>
          <w:rFonts w:cs="Times New Roman"/>
        </w:rPr>
        <w:t xml:space="preserve"> </w:t>
      </w:r>
      <w:r w:rsidR="00B26C71" w:rsidRPr="00DB262F">
        <w:rPr>
          <w:rFonts w:cs="Times New Roman"/>
        </w:rPr>
        <w:t xml:space="preserve">μεταξύ άλλων, </w:t>
      </w:r>
      <w:r w:rsidRPr="00DB262F">
        <w:rPr>
          <w:rFonts w:cs="Times New Roman"/>
        </w:rPr>
        <w:t xml:space="preserve">στην προοδευτική εξάλειψη των απορρίψεων σε όλους τους τύπους της αλιείας, μέσω της </w:t>
      </w:r>
      <w:r w:rsidRPr="00CD2A43">
        <w:rPr>
          <w:rFonts w:cs="Times New Roman"/>
          <w:b/>
        </w:rPr>
        <w:t>θέσπισης της υποχρέωσης εκφόρτωσης</w:t>
      </w:r>
      <w:r w:rsidRPr="00DB262F">
        <w:rPr>
          <w:rFonts w:cs="Times New Roman"/>
        </w:rPr>
        <w:t xml:space="preserve">, </w:t>
      </w:r>
      <w:r w:rsidRPr="00CD2A43">
        <w:rPr>
          <w:rFonts w:cs="Times New Roman"/>
          <w:b/>
        </w:rPr>
        <w:t>για τα αλι</w:t>
      </w:r>
      <w:r w:rsidR="00161C89" w:rsidRPr="00CD2A43">
        <w:rPr>
          <w:rFonts w:cs="Times New Roman"/>
          <w:b/>
        </w:rPr>
        <w:t xml:space="preserve">εύματα </w:t>
      </w:r>
      <w:r w:rsidRPr="00CD2A43">
        <w:rPr>
          <w:rFonts w:cs="Times New Roman"/>
          <w:b/>
        </w:rPr>
        <w:t>που υπόκεινται σε όρια αλιευμάτων</w:t>
      </w:r>
      <w:r w:rsidR="00B26C71" w:rsidRPr="00DB262F">
        <w:rPr>
          <w:rFonts w:cs="Times New Roman"/>
        </w:rPr>
        <w:t xml:space="preserve"> σε όλες τις αλιευτικές ζώνες</w:t>
      </w:r>
      <w:r w:rsidRPr="00DB262F">
        <w:rPr>
          <w:rFonts w:cs="Times New Roman"/>
        </w:rPr>
        <w:t xml:space="preserve">, όπως ο τόνος </w:t>
      </w:r>
      <w:r w:rsidR="00B26C71" w:rsidRPr="00DB262F">
        <w:rPr>
          <w:rFonts w:cs="Times New Roman"/>
        </w:rPr>
        <w:t xml:space="preserve">στη Μεσόγειο </w:t>
      </w:r>
      <w:r w:rsidRPr="00DB262F">
        <w:rPr>
          <w:rFonts w:cs="Times New Roman"/>
        </w:rPr>
        <w:t xml:space="preserve">και </w:t>
      </w:r>
      <w:r w:rsidR="00B26C71" w:rsidRPr="00DB262F">
        <w:rPr>
          <w:rFonts w:cs="Times New Roman"/>
        </w:rPr>
        <w:t xml:space="preserve">γενικότερα </w:t>
      </w:r>
      <w:r w:rsidRPr="00DB262F">
        <w:rPr>
          <w:rFonts w:cs="Times New Roman"/>
        </w:rPr>
        <w:t xml:space="preserve">στη Μεσόγειο </w:t>
      </w:r>
      <w:r w:rsidRPr="00CD2A43">
        <w:rPr>
          <w:rFonts w:cs="Times New Roman"/>
          <w:b/>
        </w:rPr>
        <w:t>για τα είδη για τα οποία προβλέπονται ελάχιστα μεγέθη</w:t>
      </w:r>
      <w:r w:rsidRPr="00DB262F">
        <w:rPr>
          <w:rFonts w:cs="Times New Roman"/>
        </w:rPr>
        <w:t xml:space="preserve">, όπως </w:t>
      </w:r>
      <w:r w:rsidR="00EC52E3" w:rsidRPr="00DB262F">
        <w:rPr>
          <w:rFonts w:cs="Times New Roman"/>
        </w:rPr>
        <w:t>ορίζονται στο παράρτημα ΙΙΙ του Καν.(ΕΚ)1967/2006</w:t>
      </w:r>
      <w:r w:rsidR="00B26C71" w:rsidRPr="00DB262F">
        <w:rPr>
          <w:rFonts w:cs="Times New Roman"/>
        </w:rPr>
        <w:t xml:space="preserve"> που ακολουθεί</w:t>
      </w:r>
      <w:r w:rsidR="00DB262F">
        <w:rPr>
          <w:rFonts w:cs="Times New Roman"/>
        </w:rPr>
        <w:t>.</w:t>
      </w:r>
    </w:p>
    <w:p w:rsidR="00531EB8" w:rsidRDefault="00531EB8" w:rsidP="0024274B">
      <w:pPr>
        <w:jc w:val="both"/>
      </w:pPr>
      <w:r>
        <w:t xml:space="preserve">Η Υποχρέωση εκφόρτωσης εφαρμόζεται, σύμφωνα με το άρθρο 15 του Καν.(ΕΕ) 1380/2013, </w:t>
      </w:r>
      <w:bookmarkStart w:id="0" w:name="_GoBack"/>
      <w:r w:rsidRPr="00CD2A43">
        <w:rPr>
          <w:b/>
        </w:rPr>
        <w:t>σταδιακά από 1</w:t>
      </w:r>
      <w:r w:rsidRPr="00CD2A43">
        <w:rPr>
          <w:b/>
          <w:vertAlign w:val="superscript"/>
        </w:rPr>
        <w:t>ης</w:t>
      </w:r>
      <w:r w:rsidRPr="00CD2A43">
        <w:rPr>
          <w:b/>
        </w:rPr>
        <w:t xml:space="preserve"> Ιανουαρίου 2015</w:t>
      </w:r>
      <w:r>
        <w:t xml:space="preserve"> </w:t>
      </w:r>
      <w:bookmarkEnd w:id="0"/>
      <w:r>
        <w:t>για την αλιεία μικρών πελαγικών ειδών και ειδικότερα των ειδών γαύρου, σαρδέλας, σκουμπριού και σαφριδιού, ενώ για τα υπόλοιπα είδη του παραρτήματος εφαρμόζεται από 1</w:t>
      </w:r>
      <w:r w:rsidRPr="00531EB8">
        <w:rPr>
          <w:vertAlign w:val="superscript"/>
        </w:rPr>
        <w:t>ης</w:t>
      </w:r>
      <w:r>
        <w:t xml:space="preserve"> Ιανουαρίου 2017 και όχι αργότερα από 1</w:t>
      </w:r>
      <w:r w:rsidRPr="00531EB8">
        <w:rPr>
          <w:vertAlign w:val="superscript"/>
        </w:rPr>
        <w:t>ης</w:t>
      </w:r>
      <w:r>
        <w:t xml:space="preserve"> Ιανουαρίου 2019.</w:t>
      </w:r>
    </w:p>
    <w:p w:rsidR="00531EB8" w:rsidRDefault="00531EB8" w:rsidP="0024274B">
      <w:pPr>
        <w:jc w:val="both"/>
      </w:pPr>
      <w:r>
        <w:t xml:space="preserve">Για τα </w:t>
      </w:r>
      <w:r w:rsidR="00B26C71">
        <w:t xml:space="preserve">προαναφερόμενα </w:t>
      </w:r>
      <w:r>
        <w:t xml:space="preserve">είδη που υπόκεινται σε υποχρέωση εκφόρτωσης, η χρήση των αλιευμάτων με μικρότερο μέγεθος από τα ελάχιστα μεγέθη αναφοράς διατήρησης, περιορίζεται σε σκοπούς άλλους από την ανθρώπινη κατανάλωση. </w:t>
      </w:r>
    </w:p>
    <w:p w:rsidR="009366CD" w:rsidRDefault="00531EB8" w:rsidP="0024274B">
      <w:pPr>
        <w:jc w:val="both"/>
      </w:pPr>
      <w:r>
        <w:t>Εξαίρεση αποτελεί ο τόνος καθόσον η διαχείριση του είδους ρυθμίζεται από τη Διεθνή Επιτροπή Δι</w:t>
      </w:r>
      <w:r w:rsidR="00161C89">
        <w:t>αχείρισης Τόνου του Ατλαντικού</w:t>
      </w:r>
      <w:r w:rsidR="006804FA">
        <w:t xml:space="preserve"> (</w:t>
      </w:r>
      <w:r w:rsidR="006804FA">
        <w:rPr>
          <w:lang w:val="en-US"/>
        </w:rPr>
        <w:t>ICCAT</w:t>
      </w:r>
      <w:r w:rsidR="006804FA" w:rsidRPr="006804FA">
        <w:t xml:space="preserve">). </w:t>
      </w:r>
      <w:r w:rsidR="006804FA">
        <w:t xml:space="preserve">Για την εφαρμογή των μέτρων της </w:t>
      </w:r>
      <w:r w:rsidR="006804FA">
        <w:rPr>
          <w:lang w:val="en-US"/>
        </w:rPr>
        <w:t>ICCAT</w:t>
      </w:r>
      <w:r w:rsidR="006804FA">
        <w:t xml:space="preserve">, η Ε. Επιτροπή εξέδωσε τον </w:t>
      </w:r>
      <w:proofErr w:type="spellStart"/>
      <w:r w:rsidR="006804FA">
        <w:t>κατ’εξουσιοδότηση</w:t>
      </w:r>
      <w:proofErr w:type="spellEnd"/>
      <w:r w:rsidR="006804FA">
        <w:t xml:space="preserve"> κανονισμό 98/2015, </w:t>
      </w:r>
      <w:r w:rsidR="00161C89">
        <w:t xml:space="preserve"> σύμφωνα με τ</w:t>
      </w:r>
      <w:r w:rsidR="006804FA">
        <w:t>ο</w:t>
      </w:r>
      <w:r w:rsidR="00161C89">
        <w:t>ν οποί</w:t>
      </w:r>
      <w:r w:rsidR="006804FA">
        <w:t>ο</w:t>
      </w:r>
      <w:r w:rsidR="00161C89">
        <w:t xml:space="preserve"> </w:t>
      </w:r>
      <w:r>
        <w:t xml:space="preserve">επιτρέπεται η εκφόρτωση και χρήση για ανθρώπινη κατανάλωση, ποσοστού μέχρι </w:t>
      </w:r>
      <w:r w:rsidR="009366CD">
        <w:t xml:space="preserve">5% </w:t>
      </w:r>
      <w:proofErr w:type="spellStart"/>
      <w:r w:rsidR="009366CD">
        <w:t>υπομεγεθών</w:t>
      </w:r>
      <w:proofErr w:type="spellEnd"/>
      <w:r w:rsidR="009366CD">
        <w:t xml:space="preserve"> ατόμων μεταξύ 8 και 30 </w:t>
      </w:r>
      <w:proofErr w:type="spellStart"/>
      <w:r w:rsidR="009366CD">
        <w:rPr>
          <w:lang w:val="en-US"/>
        </w:rPr>
        <w:t>Kgr</w:t>
      </w:r>
      <w:proofErr w:type="spellEnd"/>
      <w:r w:rsidR="009366CD" w:rsidRPr="009366CD">
        <w:t xml:space="preserve">, </w:t>
      </w:r>
      <w:r w:rsidR="009366CD">
        <w:t xml:space="preserve">ή μήκους μεταξύ 75 έως 115 </w:t>
      </w:r>
      <w:r w:rsidR="009366CD">
        <w:rPr>
          <w:lang w:val="en-US"/>
        </w:rPr>
        <w:t>cm</w:t>
      </w:r>
      <w:r w:rsidR="009366CD" w:rsidRPr="009366CD">
        <w:t xml:space="preserve">, </w:t>
      </w:r>
      <w:r w:rsidR="009366CD">
        <w:t xml:space="preserve">από σκάφη που στοχεύουν στην αλιεία τόνου και διαθέτουν άδεια αλίευσης. Το ίδιο ποσοστό επιτρέπεται, ως παρεμπίπτον αλίευμα, </w:t>
      </w:r>
      <w:r w:rsidR="006804FA">
        <w:t>α</w:t>
      </w:r>
      <w:r w:rsidR="009366CD">
        <w:t>πό σκάφη που δεν αλιεύουν ενεργά τόνο και δεν διαθέτουν άδεια αλίευσης.</w:t>
      </w:r>
      <w:r w:rsidR="00161C89">
        <w:t xml:space="preserve"> </w:t>
      </w:r>
    </w:p>
    <w:p w:rsidR="00273426" w:rsidRDefault="009366CD" w:rsidP="0024274B">
      <w:pPr>
        <w:jc w:val="both"/>
      </w:pPr>
      <w:r>
        <w:t>Στην πρώτη περίπτωση το ποσοστό υπολογί</w:t>
      </w:r>
      <w:r w:rsidR="00273426">
        <w:t xml:space="preserve">ζεται επί του συνόλου των αλιευμάτων σε αριθμό ψαριών που διατηρούνται στο σκάφος κάθε χρονική στιγμή, μετά από κάθε αλιευτική δραστηριότητα, ενώ στη δεύτερη περίπτωση το ποσοστό υπολογίζεται επί του συνολικού αλιεύματος σε βάρος ή αριθμό ατόμων, με τον αριθμό των ατόμων να εφαρμόζεται μόνο στα </w:t>
      </w:r>
      <w:proofErr w:type="spellStart"/>
      <w:r w:rsidR="00273426">
        <w:t>τονοειδή</w:t>
      </w:r>
      <w:proofErr w:type="spellEnd"/>
      <w:r w:rsidR="00273426">
        <w:t xml:space="preserve"> και συναφή είδη.</w:t>
      </w:r>
    </w:p>
    <w:p w:rsidR="00273426" w:rsidRDefault="00273426" w:rsidP="0024274B">
      <w:pPr>
        <w:jc w:val="both"/>
      </w:pPr>
      <w:r>
        <w:t xml:space="preserve">Στο άρθρο </w:t>
      </w:r>
      <w:r w:rsidR="00B26C71">
        <w:t xml:space="preserve">15 </w:t>
      </w:r>
      <w:r>
        <w:t xml:space="preserve">του Καν.(ΕΕ) 1380/2013, προβλέπεται </w:t>
      </w:r>
      <w:r w:rsidR="00B26C71">
        <w:t xml:space="preserve">επίσης </w:t>
      </w:r>
      <w:r>
        <w:t>η δυνατότητα εφαρμογής ελάχιστων εξαιρέσεων (</w:t>
      </w:r>
      <w:r>
        <w:rPr>
          <w:lang w:val="en-US"/>
        </w:rPr>
        <w:t>de</w:t>
      </w:r>
      <w:r w:rsidRPr="00273426">
        <w:t xml:space="preserve"> </w:t>
      </w:r>
      <w:proofErr w:type="spellStart"/>
      <w:r>
        <w:rPr>
          <w:lang w:val="en-US"/>
        </w:rPr>
        <w:t>minimis</w:t>
      </w:r>
      <w:proofErr w:type="spellEnd"/>
      <w:r w:rsidRPr="00273426">
        <w:t xml:space="preserve"> </w:t>
      </w:r>
      <w:r>
        <w:t>εξαιρέσεις)</w:t>
      </w:r>
      <w:r w:rsidRPr="00273426">
        <w:t xml:space="preserve"> </w:t>
      </w:r>
      <w:r>
        <w:t>μέχρι ποσοστού</w:t>
      </w:r>
      <w:r w:rsidRPr="00273426">
        <w:t xml:space="preserve"> 5%</w:t>
      </w:r>
      <w:r>
        <w:t xml:space="preserve"> των ολικών ετήσιων αλιευμάτων όλων των ειδών που υπόκεινται σε υποχρέωση εκφόρτωσης, στις περιπτώσεις που από τα επιστημονικά στοιχεία προκύπτει ότι είναι πολύ δύσκολο να επιτευχθεί  αύξηση της επιλεκτικότητας, ή για την αποφυγή δυσανάλογου κόστους χειρισμού των ανεπιθύμητων αλιευμάτων.</w:t>
      </w:r>
    </w:p>
    <w:p w:rsidR="00040FEB" w:rsidRDefault="00B26C71" w:rsidP="0024274B">
      <w:pPr>
        <w:jc w:val="both"/>
      </w:pPr>
      <w:r>
        <w:t>Για τη θέσπιση σχεδίου απορρίψεων και την εφαρμογή  ελάχιστων</w:t>
      </w:r>
      <w:r w:rsidR="002221F3">
        <w:t xml:space="preserve"> εξαιρέσεων και</w:t>
      </w:r>
      <w:r>
        <w:t xml:space="preserve"> σ</w:t>
      </w:r>
      <w:r w:rsidR="00273426">
        <w:t xml:space="preserve">το πλαίσιο της </w:t>
      </w:r>
      <w:proofErr w:type="spellStart"/>
      <w:r w:rsidR="00273426">
        <w:t>περιφερειοποίησης</w:t>
      </w:r>
      <w:proofErr w:type="spellEnd"/>
      <w:r w:rsidR="00273426">
        <w:t xml:space="preserve"> (άρθρο 18 παρ. 3 του  Καν.(ΕΕ) 1380/2013), η Ελλάδα υπέβαλε </w:t>
      </w:r>
      <w:r w:rsidR="00040FEB">
        <w:t>κοινή σύσταση με την Ιταλία στην Ε. Επιτροπή, μετά από διαβούλευση με το Περιφερειακό Γνωμοδο</w:t>
      </w:r>
      <w:r>
        <w:t>τικό Συμβούλιο για τη Μεσόγειο.</w:t>
      </w:r>
    </w:p>
    <w:p w:rsidR="00040FEB" w:rsidRDefault="002221F3" w:rsidP="0024274B">
      <w:pPr>
        <w:jc w:val="both"/>
      </w:pPr>
      <w:r>
        <w:t>Η Ε. Επιτροπή, αφού εξέτασε την κοινή σύσταση, εξέδωσε τ</w:t>
      </w:r>
      <w:r w:rsidR="00040FEB">
        <w:t xml:space="preserve">ον </w:t>
      </w:r>
      <w:proofErr w:type="spellStart"/>
      <w:r w:rsidR="00040FEB">
        <w:t>κατ’εξουσιοδότηση</w:t>
      </w:r>
      <w:proofErr w:type="spellEnd"/>
      <w:r w:rsidR="00040FEB">
        <w:t xml:space="preserve"> Κανονισμό 1392/2014 </w:t>
      </w:r>
      <w:r>
        <w:t>με τον οποίο</w:t>
      </w:r>
      <w:r w:rsidR="00040FEB">
        <w:t xml:space="preserve"> θεσπίστηκε σχέδιο απορρίψεων για ορισμένους τύπους αλιείας </w:t>
      </w:r>
      <w:r w:rsidR="00040FEB">
        <w:lastRenderedPageBreak/>
        <w:t>μικρών πελαγικών ειδών στη Νότια Αδριατική και στο Ιόνιο Πέλαγος, καθώς και στο Αιγαίο Πέλαγος και νήσο Κρήτη.</w:t>
      </w:r>
    </w:p>
    <w:p w:rsidR="00040FEB" w:rsidRDefault="00040FEB" w:rsidP="0024274B">
      <w:pPr>
        <w:jc w:val="both"/>
      </w:pPr>
      <w:r>
        <w:t>Συγκεκριμένα,   κατά παρέκκλιση του άρθρου 15 παρ. 1 του Καν.(ΕΕ) 1380/2013, μπορούν να απορρίπτονται :</w:t>
      </w:r>
    </w:p>
    <w:p w:rsidR="00273426" w:rsidRDefault="00040FEB" w:rsidP="0024274B">
      <w:pPr>
        <w:jc w:val="both"/>
        <w:rPr>
          <w:sz w:val="24"/>
          <w:szCs w:val="24"/>
        </w:rPr>
      </w:pPr>
      <w:r>
        <w:t xml:space="preserve">Α) </w:t>
      </w:r>
      <w:r w:rsidRPr="00040FEB">
        <w:rPr>
          <w:sz w:val="24"/>
          <w:szCs w:val="24"/>
        </w:rPr>
        <w:t>έως και 3 % των συνολικών ετήσιων αλιευμάτων των ειδών που υπόκεινται σε ελάχιστα μεγέθη στην αλιεία μικρών πελαγικών ειδών με γρι-γρι</w:t>
      </w:r>
      <w:r>
        <w:rPr>
          <w:sz w:val="24"/>
          <w:szCs w:val="24"/>
        </w:rPr>
        <w:t xml:space="preserve"> </w:t>
      </w:r>
      <w:r w:rsidR="001D15BC" w:rsidRPr="00040FEB">
        <w:rPr>
          <w:sz w:val="24"/>
          <w:szCs w:val="24"/>
        </w:rPr>
        <w:t>που καθορίζονται στο σημείο</w:t>
      </w:r>
      <w:r w:rsidR="001D15BC">
        <w:rPr>
          <w:sz w:val="24"/>
          <w:szCs w:val="24"/>
        </w:rPr>
        <w:t xml:space="preserve"> 3</w:t>
      </w:r>
      <w:r w:rsidR="001D15BC" w:rsidRPr="00040FEB">
        <w:rPr>
          <w:sz w:val="24"/>
          <w:szCs w:val="24"/>
        </w:rPr>
        <w:t xml:space="preserve"> του παραρτήματος</w:t>
      </w:r>
      <w:r w:rsidR="001D15BC">
        <w:rPr>
          <w:sz w:val="24"/>
          <w:szCs w:val="24"/>
        </w:rPr>
        <w:t xml:space="preserve"> του εν λόγω κανονισμού </w:t>
      </w:r>
      <w:r>
        <w:rPr>
          <w:sz w:val="24"/>
          <w:szCs w:val="24"/>
        </w:rPr>
        <w:t xml:space="preserve">και </w:t>
      </w:r>
    </w:p>
    <w:p w:rsidR="001D15BC" w:rsidRDefault="00040FEB" w:rsidP="0024274B">
      <w:pPr>
        <w:jc w:val="both"/>
        <w:rPr>
          <w:sz w:val="19"/>
          <w:szCs w:val="19"/>
        </w:rPr>
      </w:pPr>
      <w:r>
        <w:rPr>
          <w:sz w:val="24"/>
          <w:szCs w:val="24"/>
        </w:rPr>
        <w:t>Β)</w:t>
      </w:r>
      <w:r w:rsidRPr="00040FEB">
        <w:rPr>
          <w:sz w:val="19"/>
          <w:szCs w:val="19"/>
        </w:rPr>
        <w:t xml:space="preserve"> </w:t>
      </w:r>
      <w:r w:rsidRPr="00040FEB">
        <w:rPr>
          <w:sz w:val="24"/>
          <w:szCs w:val="24"/>
        </w:rPr>
        <w:t>στο Αιγαίο πέλαγος και στη νήσο Κρήτη, έως και 3 % των συνολικών ετήσιων αλιευμάτων των ειδών που υπόκεινται σε ελάχιστα μεγέθη στην αλιεία μικρών πελαγικών ειδών με γρι-γρι που καθορίζονται στο σημείο 5 του παραρτήματος</w:t>
      </w:r>
      <w:r>
        <w:rPr>
          <w:sz w:val="24"/>
          <w:szCs w:val="24"/>
        </w:rPr>
        <w:t>.</w:t>
      </w:r>
      <w:r>
        <w:rPr>
          <w:sz w:val="19"/>
          <w:szCs w:val="19"/>
        </w:rPr>
        <w:t xml:space="preserve"> </w:t>
      </w:r>
    </w:p>
    <w:p w:rsidR="00040FEB" w:rsidRDefault="001D15BC" w:rsidP="0024274B">
      <w:pPr>
        <w:jc w:val="both"/>
        <w:rPr>
          <w:sz w:val="24"/>
          <w:szCs w:val="24"/>
        </w:rPr>
      </w:pPr>
      <w:r w:rsidRPr="001D15BC">
        <w:rPr>
          <w:sz w:val="24"/>
          <w:szCs w:val="24"/>
        </w:rPr>
        <w:t xml:space="preserve">Ο εν λόγω κανονισμός </w:t>
      </w:r>
      <w:r>
        <w:rPr>
          <w:sz w:val="24"/>
          <w:szCs w:val="24"/>
        </w:rPr>
        <w:t>έχει διάρκεια τριών ετών.</w:t>
      </w:r>
      <w:r w:rsidR="00040FEB" w:rsidRPr="001D15BC">
        <w:rPr>
          <w:sz w:val="24"/>
          <w:szCs w:val="24"/>
        </w:rPr>
        <w:t xml:space="preserve"> </w:t>
      </w:r>
    </w:p>
    <w:p w:rsidR="00CE68C6" w:rsidRDefault="00CE68C6" w:rsidP="00DB262F">
      <w:pPr>
        <w:spacing w:before="75" w:after="75" w:line="240" w:lineRule="auto"/>
        <w:ind w:left="675" w:right="675"/>
        <w:rPr>
          <w:rFonts w:eastAsia="Times New Roman" w:cs="Times New Roman"/>
          <w:sz w:val="28"/>
          <w:szCs w:val="28"/>
          <w:lang w:eastAsia="el-GR"/>
        </w:rPr>
      </w:pPr>
    </w:p>
    <w:p w:rsidR="00DB262F" w:rsidRPr="00620952" w:rsidRDefault="00DB262F" w:rsidP="00DB262F">
      <w:pPr>
        <w:spacing w:before="75" w:after="75" w:line="240" w:lineRule="auto"/>
        <w:ind w:left="675" w:right="675"/>
        <w:rPr>
          <w:rFonts w:eastAsia="Times New Roman" w:cs="Times New Roman"/>
          <w:sz w:val="28"/>
          <w:szCs w:val="28"/>
          <w:lang w:eastAsia="el-GR"/>
        </w:rPr>
      </w:pPr>
      <w:r w:rsidRPr="00620952">
        <w:rPr>
          <w:rFonts w:eastAsia="Times New Roman" w:cs="Times New Roman"/>
          <w:sz w:val="28"/>
          <w:szCs w:val="28"/>
          <w:lang w:eastAsia="el-GR"/>
        </w:rPr>
        <w:t>ΠΑΡΑΡΤΗΜΑ III</w:t>
      </w:r>
      <w:r w:rsidRPr="00DB262F">
        <w:rPr>
          <w:rFonts w:cs="Times New Roman"/>
          <w:sz w:val="28"/>
          <w:szCs w:val="28"/>
        </w:rPr>
        <w:t xml:space="preserve"> Καν.(ΕΚ)1967/2006</w:t>
      </w:r>
    </w:p>
    <w:p w:rsidR="00CE68C6" w:rsidRDefault="00CE68C6" w:rsidP="00DB262F">
      <w:pPr>
        <w:spacing w:before="75" w:after="75" w:line="240" w:lineRule="auto"/>
        <w:ind w:left="675" w:right="675"/>
        <w:rPr>
          <w:rFonts w:eastAsia="Times New Roman" w:cs="Times New Roman"/>
          <w:lang w:eastAsia="el-GR"/>
        </w:rPr>
      </w:pPr>
    </w:p>
    <w:p w:rsidR="00DB262F" w:rsidRPr="00620952" w:rsidRDefault="00DB262F" w:rsidP="00DB262F">
      <w:pPr>
        <w:spacing w:before="75" w:after="75" w:line="240" w:lineRule="auto"/>
        <w:ind w:left="675" w:right="675"/>
        <w:rPr>
          <w:rFonts w:eastAsia="Times New Roman" w:cs="Times New Roman"/>
          <w:lang w:eastAsia="el-GR"/>
        </w:rPr>
      </w:pPr>
      <w:r w:rsidRPr="00620952">
        <w:rPr>
          <w:rFonts w:eastAsia="Times New Roman" w:cs="Times New Roman"/>
          <w:lang w:eastAsia="el-GR"/>
        </w:rPr>
        <w:t>Ελάχιστα μεγέθη θαλάσσιων οργανισμών</w:t>
      </w:r>
    </w:p>
    <w:p w:rsidR="00DB262F" w:rsidRPr="00620952" w:rsidRDefault="00DB262F" w:rsidP="00DB262F">
      <w:pPr>
        <w:spacing w:before="75" w:after="75" w:line="240" w:lineRule="auto"/>
        <w:ind w:left="675" w:right="675"/>
        <w:rPr>
          <w:rFonts w:eastAsia="Times New Roman" w:cs="Times New Roman"/>
          <w:lang w:eastAsia="el-GR"/>
        </w:rPr>
      </w:pPr>
      <w:r w:rsidRPr="00620952">
        <w:rPr>
          <w:rFonts w:eastAsia="Times New Roman" w:cs="Times New Roman"/>
          <w:lang w:eastAsia="el-GR"/>
        </w:rPr>
        <w:t>ΟΜ: ολικό μήκος/ΜΚ: μήκος κελύφους</w:t>
      </w:r>
    </w:p>
    <w:p w:rsidR="00DB262F" w:rsidRPr="00620952" w:rsidRDefault="00DB262F" w:rsidP="00DB262F">
      <w:pPr>
        <w:spacing w:before="75" w:after="75" w:line="240" w:lineRule="auto"/>
        <w:ind w:left="675" w:right="675"/>
        <w:rPr>
          <w:rFonts w:eastAsia="Times New Roman" w:cs="Times New Roman"/>
          <w:lang w:eastAsia="el-GR"/>
        </w:rPr>
      </w:pPr>
      <w:r w:rsidRPr="00620952">
        <w:rPr>
          <w:rFonts w:eastAsia="Times New Roman" w:cs="Times New Roman"/>
          <w:lang w:eastAsia="el-GR"/>
        </w:rPr>
        <w:t>Επιστημονική ονομασία | Κοινή ονομασία | Ελάχιστο μέγεθος |</w:t>
      </w:r>
    </w:p>
    <w:p w:rsidR="00CE68C6" w:rsidRDefault="00CE68C6" w:rsidP="00DB262F">
      <w:pPr>
        <w:spacing w:before="75" w:after="75" w:line="240" w:lineRule="auto"/>
        <w:ind w:left="675" w:right="675"/>
        <w:rPr>
          <w:rFonts w:eastAsia="Times New Roman" w:cs="Times New Roman"/>
          <w:lang w:eastAsia="el-GR"/>
        </w:rPr>
      </w:pPr>
    </w:p>
    <w:p w:rsidR="00DB262F" w:rsidRPr="00CD2A43" w:rsidRDefault="00DB262F" w:rsidP="00DB262F">
      <w:pPr>
        <w:spacing w:before="75" w:after="75" w:line="240" w:lineRule="auto"/>
        <w:ind w:left="675" w:right="675"/>
        <w:rPr>
          <w:rFonts w:eastAsia="Times New Roman" w:cs="Times New Roman"/>
          <w:lang w:val="en-US" w:eastAsia="el-GR"/>
        </w:rPr>
      </w:pPr>
      <w:r w:rsidRPr="00CD2A43">
        <w:rPr>
          <w:rFonts w:eastAsia="Times New Roman" w:cs="Times New Roman"/>
          <w:lang w:val="en-US" w:eastAsia="el-GR"/>
        </w:rPr>
        <w:t>1.</w:t>
      </w:r>
      <w:r w:rsidRPr="00620952">
        <w:rPr>
          <w:rFonts w:eastAsia="Times New Roman" w:cs="Times New Roman"/>
          <w:lang w:eastAsia="el-GR"/>
        </w:rPr>
        <w:t>Ψάρια</w:t>
      </w:r>
      <w:r w:rsidRPr="00CD2A43">
        <w:rPr>
          <w:rFonts w:eastAsia="Times New Roman" w:cs="Times New Roman"/>
          <w:lang w:val="en-US" w:eastAsia="el-GR"/>
        </w:rPr>
        <w:t xml:space="preserve">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Dicentrarchus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labrax</w:t>
      </w:r>
      <w:proofErr w:type="spellEnd"/>
      <w:r w:rsidRPr="00CD2A43">
        <w:rPr>
          <w:rFonts w:eastAsia="Times New Roman" w:cs="Times New Roman"/>
          <w:lang w:val="en-US" w:eastAsia="el-GR"/>
        </w:rPr>
        <w:t xml:space="preserve"> | </w:t>
      </w:r>
      <w:r w:rsidRPr="00620952">
        <w:rPr>
          <w:rFonts w:eastAsia="Times New Roman" w:cs="Times New Roman"/>
          <w:lang w:eastAsia="el-GR"/>
        </w:rPr>
        <w:t>Λαβράκι</w:t>
      </w:r>
      <w:r w:rsidRPr="00CD2A43">
        <w:rPr>
          <w:rFonts w:eastAsia="Times New Roman" w:cs="Times New Roman"/>
          <w:lang w:val="en-US" w:eastAsia="el-GR"/>
        </w:rPr>
        <w:t xml:space="preserve"> | 25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Diplodus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annularis</w:t>
      </w:r>
      <w:proofErr w:type="spellEnd"/>
      <w:r w:rsidRPr="00CD2A43">
        <w:rPr>
          <w:rFonts w:eastAsia="Times New Roman" w:cs="Times New Roman"/>
          <w:lang w:val="en-US" w:eastAsia="el-GR"/>
        </w:rPr>
        <w:t xml:space="preserve"> | </w:t>
      </w:r>
      <w:r w:rsidRPr="00620952">
        <w:rPr>
          <w:rFonts w:eastAsia="Times New Roman" w:cs="Times New Roman"/>
          <w:lang w:eastAsia="el-GR"/>
        </w:rPr>
        <w:t>Σπάρος</w:t>
      </w:r>
      <w:r w:rsidRPr="00CD2A43">
        <w:rPr>
          <w:rFonts w:eastAsia="Times New Roman" w:cs="Times New Roman"/>
          <w:lang w:val="en-US" w:eastAsia="el-GR"/>
        </w:rPr>
        <w:t xml:space="preserve"> | 12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Diplodus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puntazzo</w:t>
      </w:r>
      <w:proofErr w:type="spellEnd"/>
      <w:r w:rsidRPr="00CD2A43">
        <w:rPr>
          <w:rFonts w:eastAsia="Times New Roman" w:cs="Times New Roman"/>
          <w:lang w:val="en-US" w:eastAsia="el-GR"/>
        </w:rPr>
        <w:t xml:space="preserve"> | </w:t>
      </w:r>
      <w:proofErr w:type="spellStart"/>
      <w:r w:rsidRPr="00620952">
        <w:rPr>
          <w:rFonts w:eastAsia="Times New Roman" w:cs="Times New Roman"/>
          <w:lang w:eastAsia="el-GR"/>
        </w:rPr>
        <w:t>Ούγαινα</w:t>
      </w:r>
      <w:proofErr w:type="spellEnd"/>
      <w:r w:rsidRPr="00CD2A43">
        <w:rPr>
          <w:rFonts w:eastAsia="Times New Roman" w:cs="Times New Roman"/>
          <w:lang w:val="en-US" w:eastAsia="el-GR"/>
        </w:rPr>
        <w:t xml:space="preserve"> | 18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Diplodus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sargus</w:t>
      </w:r>
      <w:proofErr w:type="spellEnd"/>
      <w:r w:rsidRPr="00CD2A43">
        <w:rPr>
          <w:rFonts w:eastAsia="Times New Roman" w:cs="Times New Roman"/>
          <w:lang w:val="en-US" w:eastAsia="el-GR"/>
        </w:rPr>
        <w:t xml:space="preserve"> | </w:t>
      </w:r>
      <w:r w:rsidRPr="00620952">
        <w:rPr>
          <w:rFonts w:eastAsia="Times New Roman" w:cs="Times New Roman"/>
          <w:lang w:eastAsia="el-GR"/>
        </w:rPr>
        <w:t>Σαργός</w:t>
      </w:r>
      <w:r w:rsidRPr="00CD2A43">
        <w:rPr>
          <w:rFonts w:eastAsia="Times New Roman" w:cs="Times New Roman"/>
          <w:lang w:val="en-US" w:eastAsia="el-GR"/>
        </w:rPr>
        <w:t xml:space="preserve"> | 23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Diplodus</w:t>
      </w:r>
      <w:proofErr w:type="spellEnd"/>
      <w:r w:rsidRPr="00CD2A43">
        <w:rPr>
          <w:rFonts w:eastAsia="Times New Roman" w:cs="Times New Roman"/>
          <w:lang w:val="en-US" w:eastAsia="el-GR"/>
        </w:rPr>
        <w:t xml:space="preserve"> vulgaris | </w:t>
      </w:r>
      <w:r w:rsidRPr="00620952">
        <w:rPr>
          <w:rFonts w:eastAsia="Times New Roman" w:cs="Times New Roman"/>
          <w:lang w:eastAsia="el-GR"/>
        </w:rPr>
        <w:t>Καραγκιόζης</w:t>
      </w:r>
      <w:r w:rsidRPr="00CD2A43">
        <w:rPr>
          <w:rFonts w:eastAsia="Times New Roman" w:cs="Times New Roman"/>
          <w:lang w:val="en-US" w:eastAsia="el-GR"/>
        </w:rPr>
        <w:t xml:space="preserve"> | 18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Engraulis</w:t>
      </w:r>
      <w:proofErr w:type="spellEnd"/>
      <w:r w:rsidRPr="00CD2A43">
        <w:rPr>
          <w:rFonts w:eastAsia="Times New Roman" w:cs="Times New Roman"/>
          <w:lang w:val="en-US" w:eastAsia="el-GR"/>
        </w:rPr>
        <w:t xml:space="preserve"> </w:t>
      </w:r>
      <w:proofErr w:type="spellStart"/>
      <w:proofErr w:type="gramStart"/>
      <w:r w:rsidRPr="00CD2A43">
        <w:rPr>
          <w:rFonts w:eastAsia="Times New Roman" w:cs="Times New Roman"/>
          <w:lang w:val="en-US" w:eastAsia="el-GR"/>
        </w:rPr>
        <w:t>encrasicolus</w:t>
      </w:r>
      <w:proofErr w:type="spellEnd"/>
      <w:r w:rsidRPr="00CD2A43">
        <w:rPr>
          <w:rFonts w:eastAsia="Times New Roman" w:cs="Times New Roman"/>
          <w:lang w:val="en-US" w:eastAsia="el-GR"/>
        </w:rPr>
        <w:t xml:space="preserve">  |</w:t>
      </w:r>
      <w:proofErr w:type="gramEnd"/>
      <w:r w:rsidRPr="00CD2A43">
        <w:rPr>
          <w:rFonts w:eastAsia="Times New Roman" w:cs="Times New Roman"/>
          <w:lang w:val="en-US" w:eastAsia="el-GR"/>
        </w:rPr>
        <w:t xml:space="preserve"> </w:t>
      </w:r>
      <w:r w:rsidRPr="00620952">
        <w:rPr>
          <w:rFonts w:eastAsia="Times New Roman" w:cs="Times New Roman"/>
          <w:lang w:eastAsia="el-GR"/>
        </w:rPr>
        <w:t>Γαύρος</w:t>
      </w:r>
      <w:r w:rsidRPr="00CD2A43">
        <w:rPr>
          <w:rFonts w:eastAsia="Times New Roman" w:cs="Times New Roman"/>
          <w:lang w:val="en-US" w:eastAsia="el-GR"/>
        </w:rPr>
        <w:t xml:space="preserve"> | 9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Epinephelus</w:t>
      </w:r>
      <w:proofErr w:type="spellEnd"/>
      <w:r w:rsidRPr="00CD2A43">
        <w:rPr>
          <w:rFonts w:eastAsia="Times New Roman" w:cs="Times New Roman"/>
          <w:lang w:val="en-US" w:eastAsia="el-GR"/>
        </w:rPr>
        <w:t xml:space="preserve"> spp. | </w:t>
      </w:r>
      <w:r w:rsidRPr="00620952">
        <w:rPr>
          <w:rFonts w:eastAsia="Times New Roman" w:cs="Times New Roman"/>
          <w:lang w:eastAsia="el-GR"/>
        </w:rPr>
        <w:t>Σφυρίδες</w:t>
      </w:r>
      <w:r w:rsidRPr="00CD2A43">
        <w:rPr>
          <w:rFonts w:eastAsia="Times New Roman" w:cs="Times New Roman"/>
          <w:lang w:val="en-US" w:eastAsia="el-GR"/>
        </w:rPr>
        <w:t xml:space="preserve"> | 45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Lithognathus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mormyrus</w:t>
      </w:r>
      <w:proofErr w:type="spellEnd"/>
      <w:r w:rsidRPr="00CD2A43">
        <w:rPr>
          <w:rFonts w:eastAsia="Times New Roman" w:cs="Times New Roman"/>
          <w:lang w:val="en-US" w:eastAsia="el-GR"/>
        </w:rPr>
        <w:t xml:space="preserve"> | </w:t>
      </w:r>
      <w:r w:rsidRPr="00620952">
        <w:rPr>
          <w:rFonts w:eastAsia="Times New Roman" w:cs="Times New Roman"/>
          <w:lang w:eastAsia="el-GR"/>
        </w:rPr>
        <w:t>Μουρμούρα</w:t>
      </w:r>
      <w:r w:rsidRPr="00CD2A43">
        <w:rPr>
          <w:rFonts w:eastAsia="Times New Roman" w:cs="Times New Roman"/>
          <w:lang w:val="en-US" w:eastAsia="el-GR"/>
        </w:rPr>
        <w:t xml:space="preserve"> | 20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Merluccius</w:t>
      </w:r>
      <w:proofErr w:type="spellEnd"/>
      <w:r w:rsidRPr="00CD2A43">
        <w:rPr>
          <w:rFonts w:eastAsia="Times New Roman" w:cs="Times New Roman"/>
          <w:lang w:val="en-US" w:eastAsia="el-GR"/>
        </w:rPr>
        <w:t xml:space="preserve"> </w:t>
      </w:r>
      <w:proofErr w:type="spellStart"/>
      <w:proofErr w:type="gramStart"/>
      <w:r w:rsidRPr="00CD2A43">
        <w:rPr>
          <w:rFonts w:eastAsia="Times New Roman" w:cs="Times New Roman"/>
          <w:lang w:val="en-US" w:eastAsia="el-GR"/>
        </w:rPr>
        <w:t>merluccius</w:t>
      </w:r>
      <w:proofErr w:type="spellEnd"/>
      <w:r w:rsidRPr="00CD2A43">
        <w:rPr>
          <w:rFonts w:eastAsia="Times New Roman" w:cs="Times New Roman"/>
          <w:lang w:val="en-US" w:eastAsia="el-GR"/>
        </w:rPr>
        <w:t xml:space="preserve">  |</w:t>
      </w:r>
      <w:proofErr w:type="gramEnd"/>
      <w:r w:rsidRPr="00CD2A43">
        <w:rPr>
          <w:rFonts w:eastAsia="Times New Roman" w:cs="Times New Roman"/>
          <w:lang w:val="en-US" w:eastAsia="el-GR"/>
        </w:rPr>
        <w:t xml:space="preserve"> </w:t>
      </w:r>
      <w:r w:rsidRPr="00620952">
        <w:rPr>
          <w:rFonts w:eastAsia="Times New Roman" w:cs="Times New Roman"/>
          <w:lang w:eastAsia="el-GR"/>
        </w:rPr>
        <w:t>Βακαλάος</w:t>
      </w:r>
      <w:r w:rsidRPr="00CD2A43">
        <w:rPr>
          <w:rFonts w:eastAsia="Times New Roman" w:cs="Times New Roman"/>
          <w:lang w:val="en-US" w:eastAsia="el-GR"/>
        </w:rPr>
        <w:t xml:space="preserve"> | 20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Mullus</w:t>
      </w:r>
      <w:proofErr w:type="spellEnd"/>
      <w:r w:rsidRPr="00CD2A43">
        <w:rPr>
          <w:rFonts w:eastAsia="Times New Roman" w:cs="Times New Roman"/>
          <w:lang w:val="en-US" w:eastAsia="el-GR"/>
        </w:rPr>
        <w:t xml:space="preserve"> spp. | </w:t>
      </w:r>
      <w:r w:rsidRPr="00620952">
        <w:rPr>
          <w:rFonts w:eastAsia="Times New Roman" w:cs="Times New Roman"/>
          <w:lang w:eastAsia="el-GR"/>
        </w:rPr>
        <w:t>Μπαρμπούνια</w:t>
      </w:r>
      <w:r w:rsidRPr="00CD2A43">
        <w:rPr>
          <w:rFonts w:eastAsia="Times New Roman" w:cs="Times New Roman"/>
          <w:lang w:val="en-US" w:eastAsia="el-GR"/>
        </w:rPr>
        <w:t xml:space="preserve"> | 11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Pagellus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acarne</w:t>
      </w:r>
      <w:proofErr w:type="spellEnd"/>
      <w:r w:rsidRPr="00CD2A43">
        <w:rPr>
          <w:rFonts w:eastAsia="Times New Roman" w:cs="Times New Roman"/>
          <w:lang w:val="en-US" w:eastAsia="el-GR"/>
        </w:rPr>
        <w:t xml:space="preserve"> | </w:t>
      </w:r>
      <w:proofErr w:type="spellStart"/>
      <w:r w:rsidRPr="00620952">
        <w:rPr>
          <w:rFonts w:eastAsia="Times New Roman" w:cs="Times New Roman"/>
          <w:lang w:eastAsia="el-GR"/>
        </w:rPr>
        <w:t>Μουσμούλι</w:t>
      </w:r>
      <w:proofErr w:type="spellEnd"/>
      <w:r w:rsidRPr="00CD2A43">
        <w:rPr>
          <w:rFonts w:eastAsia="Times New Roman" w:cs="Times New Roman"/>
          <w:lang w:val="en-US" w:eastAsia="el-GR"/>
        </w:rPr>
        <w:t xml:space="preserve"> | 17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Pagellus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bogaraveo</w:t>
      </w:r>
      <w:proofErr w:type="spellEnd"/>
      <w:r w:rsidRPr="00CD2A43">
        <w:rPr>
          <w:rFonts w:eastAsia="Times New Roman" w:cs="Times New Roman"/>
          <w:lang w:val="en-US" w:eastAsia="el-GR"/>
        </w:rPr>
        <w:t xml:space="preserve"> | </w:t>
      </w:r>
      <w:r w:rsidRPr="00620952">
        <w:rPr>
          <w:rFonts w:eastAsia="Times New Roman" w:cs="Times New Roman"/>
          <w:lang w:eastAsia="el-GR"/>
        </w:rPr>
        <w:t>Κεφαλάς</w:t>
      </w:r>
      <w:r w:rsidRPr="00CD2A43">
        <w:rPr>
          <w:rFonts w:eastAsia="Times New Roman" w:cs="Times New Roman"/>
          <w:lang w:val="en-US" w:eastAsia="el-GR"/>
        </w:rPr>
        <w:t xml:space="preserve"> | 33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Pagellus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erythrinus</w:t>
      </w:r>
      <w:proofErr w:type="spellEnd"/>
      <w:r w:rsidRPr="00CD2A43">
        <w:rPr>
          <w:rFonts w:eastAsia="Times New Roman" w:cs="Times New Roman"/>
          <w:lang w:val="en-US" w:eastAsia="el-GR"/>
        </w:rPr>
        <w:t xml:space="preserve"> | </w:t>
      </w:r>
      <w:r w:rsidRPr="00620952">
        <w:rPr>
          <w:rFonts w:eastAsia="Times New Roman" w:cs="Times New Roman"/>
          <w:lang w:eastAsia="el-GR"/>
        </w:rPr>
        <w:t>Λυθρίνι</w:t>
      </w:r>
      <w:r w:rsidRPr="00CD2A43">
        <w:rPr>
          <w:rFonts w:eastAsia="Times New Roman" w:cs="Times New Roman"/>
          <w:lang w:val="en-US" w:eastAsia="el-GR"/>
        </w:rPr>
        <w:t xml:space="preserve"> | 15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Pagrus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pagrus</w:t>
      </w:r>
      <w:proofErr w:type="spellEnd"/>
      <w:r w:rsidRPr="00CD2A43">
        <w:rPr>
          <w:rFonts w:eastAsia="Times New Roman" w:cs="Times New Roman"/>
          <w:lang w:val="en-US" w:eastAsia="el-GR"/>
        </w:rPr>
        <w:t xml:space="preserve"> | </w:t>
      </w:r>
      <w:proofErr w:type="spellStart"/>
      <w:r w:rsidRPr="00620952">
        <w:rPr>
          <w:rFonts w:eastAsia="Times New Roman" w:cs="Times New Roman"/>
          <w:lang w:eastAsia="el-GR"/>
        </w:rPr>
        <w:t>Φαγγρί</w:t>
      </w:r>
      <w:proofErr w:type="spellEnd"/>
      <w:r w:rsidRPr="00CD2A43">
        <w:rPr>
          <w:rFonts w:eastAsia="Times New Roman" w:cs="Times New Roman"/>
          <w:lang w:val="en-US" w:eastAsia="el-GR"/>
        </w:rPr>
        <w:t xml:space="preserve"> | 18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Polyprion</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americanus</w:t>
      </w:r>
      <w:proofErr w:type="spellEnd"/>
      <w:r w:rsidRPr="00CD2A43">
        <w:rPr>
          <w:rFonts w:eastAsia="Times New Roman" w:cs="Times New Roman"/>
          <w:lang w:val="en-US" w:eastAsia="el-GR"/>
        </w:rPr>
        <w:t xml:space="preserve"> | </w:t>
      </w:r>
      <w:r w:rsidRPr="00620952">
        <w:rPr>
          <w:rFonts w:eastAsia="Times New Roman" w:cs="Times New Roman"/>
          <w:lang w:eastAsia="el-GR"/>
        </w:rPr>
        <w:t>Βλάχος</w:t>
      </w:r>
      <w:r w:rsidRPr="00CD2A43">
        <w:rPr>
          <w:rFonts w:eastAsia="Times New Roman" w:cs="Times New Roman"/>
          <w:lang w:val="en-US" w:eastAsia="el-GR"/>
        </w:rPr>
        <w:t xml:space="preserve"> | 45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Sardina</w:t>
      </w:r>
      <w:proofErr w:type="spellEnd"/>
      <w:r w:rsidRPr="00CD2A43">
        <w:rPr>
          <w:rFonts w:eastAsia="Times New Roman" w:cs="Times New Roman"/>
          <w:lang w:val="en-US" w:eastAsia="el-GR"/>
        </w:rPr>
        <w:t xml:space="preserve"> </w:t>
      </w:r>
      <w:proofErr w:type="spellStart"/>
      <w:proofErr w:type="gramStart"/>
      <w:r w:rsidRPr="00CD2A43">
        <w:rPr>
          <w:rFonts w:eastAsia="Times New Roman" w:cs="Times New Roman"/>
          <w:lang w:val="en-US" w:eastAsia="el-GR"/>
        </w:rPr>
        <w:t>pilchardus</w:t>
      </w:r>
      <w:proofErr w:type="spellEnd"/>
      <w:r w:rsidRPr="00CD2A43">
        <w:rPr>
          <w:rFonts w:eastAsia="Times New Roman" w:cs="Times New Roman"/>
          <w:lang w:val="en-US" w:eastAsia="el-GR"/>
        </w:rPr>
        <w:t xml:space="preserve">  </w:t>
      </w:r>
      <w:r w:rsidRPr="00620952">
        <w:rPr>
          <w:rFonts w:eastAsia="Times New Roman" w:cs="Times New Roman"/>
          <w:lang w:eastAsia="el-GR"/>
        </w:rPr>
        <w:t>Σαρδέλα</w:t>
      </w:r>
      <w:proofErr w:type="gramEnd"/>
      <w:r w:rsidRPr="00CD2A43">
        <w:rPr>
          <w:rFonts w:eastAsia="Times New Roman" w:cs="Times New Roman"/>
          <w:lang w:val="en-US" w:eastAsia="el-GR"/>
        </w:rPr>
        <w:t xml:space="preserve"> | 11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Scomber</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spp</w:t>
      </w:r>
      <w:proofErr w:type="spellEnd"/>
      <w:r w:rsidRPr="00CD2A43">
        <w:rPr>
          <w:rFonts w:eastAsia="Times New Roman" w:cs="Times New Roman"/>
          <w:lang w:val="en-US" w:eastAsia="el-GR"/>
        </w:rPr>
        <w:t xml:space="preserve"> | </w:t>
      </w:r>
      <w:r w:rsidRPr="00620952">
        <w:rPr>
          <w:rFonts w:eastAsia="Times New Roman" w:cs="Times New Roman"/>
          <w:lang w:eastAsia="el-GR"/>
        </w:rPr>
        <w:t>Κολιός</w:t>
      </w:r>
      <w:r w:rsidRPr="00CD2A43">
        <w:rPr>
          <w:rFonts w:eastAsia="Times New Roman" w:cs="Times New Roman"/>
          <w:lang w:val="en-US" w:eastAsia="el-GR"/>
        </w:rPr>
        <w:t xml:space="preserve"> | 18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Solea</w:t>
      </w:r>
      <w:proofErr w:type="spellEnd"/>
      <w:r w:rsidRPr="00CD2A43">
        <w:rPr>
          <w:rFonts w:eastAsia="Times New Roman" w:cs="Times New Roman"/>
          <w:lang w:val="en-US" w:eastAsia="el-GR"/>
        </w:rPr>
        <w:t xml:space="preserve"> vulgaris | </w:t>
      </w:r>
      <w:r w:rsidRPr="00620952">
        <w:rPr>
          <w:rFonts w:eastAsia="Times New Roman" w:cs="Times New Roman"/>
          <w:lang w:eastAsia="el-GR"/>
        </w:rPr>
        <w:t>Γλώσσα</w:t>
      </w:r>
      <w:r w:rsidRPr="00CD2A43">
        <w:rPr>
          <w:rFonts w:eastAsia="Times New Roman" w:cs="Times New Roman"/>
          <w:lang w:val="en-US" w:eastAsia="el-GR"/>
        </w:rPr>
        <w:t xml:space="preserve"> | 20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Sparus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aurata</w:t>
      </w:r>
      <w:proofErr w:type="spellEnd"/>
      <w:r w:rsidRPr="00CD2A43">
        <w:rPr>
          <w:rFonts w:eastAsia="Times New Roman" w:cs="Times New Roman"/>
          <w:lang w:val="en-US" w:eastAsia="el-GR"/>
        </w:rPr>
        <w:t xml:space="preserve"> | </w:t>
      </w:r>
      <w:r w:rsidRPr="00620952">
        <w:rPr>
          <w:rFonts w:eastAsia="Times New Roman" w:cs="Times New Roman"/>
          <w:lang w:eastAsia="el-GR"/>
        </w:rPr>
        <w:t>Τσιπούρα</w:t>
      </w:r>
      <w:r w:rsidRPr="00CD2A43">
        <w:rPr>
          <w:rFonts w:eastAsia="Times New Roman" w:cs="Times New Roman"/>
          <w:lang w:val="en-US" w:eastAsia="el-GR"/>
        </w:rPr>
        <w:t xml:space="preserve"> | 20 cm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Trachurus</w:t>
      </w:r>
      <w:proofErr w:type="spellEnd"/>
      <w:r w:rsidRPr="00CD2A43">
        <w:rPr>
          <w:rFonts w:eastAsia="Times New Roman" w:cs="Times New Roman"/>
          <w:lang w:val="en-US" w:eastAsia="el-GR"/>
        </w:rPr>
        <w:t xml:space="preserve"> spp. | </w:t>
      </w:r>
      <w:r w:rsidRPr="00620952">
        <w:rPr>
          <w:rFonts w:eastAsia="Times New Roman" w:cs="Times New Roman"/>
          <w:lang w:eastAsia="el-GR"/>
        </w:rPr>
        <w:t>Σαυρίδι</w:t>
      </w:r>
      <w:r w:rsidRPr="00CD2A43">
        <w:rPr>
          <w:rFonts w:eastAsia="Times New Roman" w:cs="Times New Roman"/>
          <w:lang w:val="en-US" w:eastAsia="el-GR"/>
        </w:rPr>
        <w:t xml:space="preserve"> | 15 cm |</w:t>
      </w:r>
    </w:p>
    <w:p w:rsidR="00CE68C6" w:rsidRPr="00CD2A43" w:rsidRDefault="00CE68C6" w:rsidP="00DB262F">
      <w:pPr>
        <w:spacing w:before="75" w:after="75" w:line="240" w:lineRule="auto"/>
        <w:ind w:left="675" w:right="675"/>
        <w:rPr>
          <w:rFonts w:eastAsia="Times New Roman" w:cs="Times New Roman"/>
          <w:lang w:val="en-US" w:eastAsia="el-GR"/>
        </w:rPr>
      </w:pPr>
    </w:p>
    <w:p w:rsidR="00DB262F" w:rsidRPr="00CD2A43" w:rsidRDefault="00DB262F" w:rsidP="00DB262F">
      <w:pPr>
        <w:spacing w:before="75" w:after="75" w:line="240" w:lineRule="auto"/>
        <w:ind w:left="675" w:right="675"/>
        <w:rPr>
          <w:rFonts w:eastAsia="Times New Roman" w:cs="Times New Roman"/>
          <w:lang w:val="en-US" w:eastAsia="el-GR"/>
        </w:rPr>
      </w:pPr>
      <w:r w:rsidRPr="00CD2A43">
        <w:rPr>
          <w:rFonts w:eastAsia="Times New Roman" w:cs="Times New Roman"/>
          <w:lang w:val="en-US" w:eastAsia="el-GR"/>
        </w:rPr>
        <w:t>2.</w:t>
      </w:r>
      <w:r w:rsidRPr="00620952">
        <w:rPr>
          <w:rFonts w:eastAsia="Times New Roman" w:cs="Times New Roman"/>
          <w:lang w:eastAsia="el-GR"/>
        </w:rPr>
        <w:t>Μαλακόστρακα</w:t>
      </w:r>
      <w:r w:rsidRPr="00CD2A43">
        <w:rPr>
          <w:rFonts w:eastAsia="Times New Roman" w:cs="Times New Roman"/>
          <w:lang w:val="en-US" w:eastAsia="el-GR"/>
        </w:rPr>
        <w:t xml:space="preserve">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Homarus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gammarus</w:t>
      </w:r>
      <w:proofErr w:type="spellEnd"/>
      <w:r w:rsidRPr="00CD2A43">
        <w:rPr>
          <w:rFonts w:eastAsia="Times New Roman" w:cs="Times New Roman"/>
          <w:lang w:val="en-US" w:eastAsia="el-GR"/>
        </w:rPr>
        <w:t xml:space="preserve"> | </w:t>
      </w:r>
      <w:proofErr w:type="spellStart"/>
      <w:r w:rsidRPr="00620952">
        <w:rPr>
          <w:rFonts w:eastAsia="Times New Roman" w:cs="Times New Roman"/>
          <w:lang w:eastAsia="el-GR"/>
        </w:rPr>
        <w:t>Αστακογαρίδα</w:t>
      </w:r>
      <w:proofErr w:type="spellEnd"/>
      <w:r w:rsidRPr="00CD2A43">
        <w:rPr>
          <w:rFonts w:eastAsia="Times New Roman" w:cs="Times New Roman"/>
          <w:lang w:val="en-US" w:eastAsia="el-GR"/>
        </w:rPr>
        <w:t xml:space="preserve"> | 300 mm (</w:t>
      </w:r>
      <w:r w:rsidRPr="00620952">
        <w:rPr>
          <w:rFonts w:eastAsia="Times New Roman" w:cs="Times New Roman"/>
          <w:lang w:eastAsia="el-GR"/>
        </w:rPr>
        <w:t>ΟΜ</w:t>
      </w:r>
      <w:r w:rsidRPr="00CD2A43">
        <w:rPr>
          <w:rFonts w:eastAsia="Times New Roman" w:cs="Times New Roman"/>
          <w:lang w:val="en-US" w:eastAsia="el-GR"/>
        </w:rPr>
        <w:t>) 105 mm (</w:t>
      </w:r>
      <w:r w:rsidRPr="00620952">
        <w:rPr>
          <w:rFonts w:eastAsia="Times New Roman" w:cs="Times New Roman"/>
          <w:lang w:eastAsia="el-GR"/>
        </w:rPr>
        <w:t>ΜΚ</w:t>
      </w:r>
      <w:r w:rsidRPr="00CD2A43">
        <w:rPr>
          <w:rFonts w:eastAsia="Times New Roman" w:cs="Times New Roman"/>
          <w:lang w:val="en-US" w:eastAsia="el-GR"/>
        </w:rPr>
        <w:t>)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Nephrops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norvegicus</w:t>
      </w:r>
      <w:proofErr w:type="spellEnd"/>
      <w:r w:rsidRPr="00CD2A43">
        <w:rPr>
          <w:rFonts w:eastAsia="Times New Roman" w:cs="Times New Roman"/>
          <w:lang w:val="en-US" w:eastAsia="el-GR"/>
        </w:rPr>
        <w:t xml:space="preserve"> | </w:t>
      </w:r>
      <w:r w:rsidRPr="00620952">
        <w:rPr>
          <w:rFonts w:eastAsia="Times New Roman" w:cs="Times New Roman"/>
          <w:lang w:eastAsia="el-GR"/>
        </w:rPr>
        <w:t>Καραβίδα</w:t>
      </w:r>
      <w:r w:rsidRPr="00CD2A43">
        <w:rPr>
          <w:rFonts w:eastAsia="Times New Roman" w:cs="Times New Roman"/>
          <w:lang w:val="en-US" w:eastAsia="el-GR"/>
        </w:rPr>
        <w:t xml:space="preserve"> | 20 mm (</w:t>
      </w:r>
      <w:r w:rsidRPr="00620952">
        <w:rPr>
          <w:rFonts w:eastAsia="Times New Roman" w:cs="Times New Roman"/>
          <w:lang w:eastAsia="el-GR"/>
        </w:rPr>
        <w:t>ΜΚ</w:t>
      </w:r>
      <w:r w:rsidRPr="00CD2A43">
        <w:rPr>
          <w:rFonts w:eastAsia="Times New Roman" w:cs="Times New Roman"/>
          <w:lang w:val="en-US" w:eastAsia="el-GR"/>
        </w:rPr>
        <w:t>) 70 mm (</w:t>
      </w:r>
      <w:r w:rsidRPr="00620952">
        <w:rPr>
          <w:rFonts w:eastAsia="Times New Roman" w:cs="Times New Roman"/>
          <w:lang w:eastAsia="el-GR"/>
        </w:rPr>
        <w:t>ΟΜ</w:t>
      </w:r>
      <w:r w:rsidRPr="00CD2A43">
        <w:rPr>
          <w:rFonts w:eastAsia="Times New Roman" w:cs="Times New Roman"/>
          <w:lang w:val="en-US" w:eastAsia="el-GR"/>
        </w:rPr>
        <w:t>)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Palinuridae</w:t>
      </w:r>
      <w:proofErr w:type="spellEnd"/>
      <w:r w:rsidRPr="00CD2A43">
        <w:rPr>
          <w:rFonts w:eastAsia="Times New Roman" w:cs="Times New Roman"/>
          <w:lang w:val="en-US" w:eastAsia="el-GR"/>
        </w:rPr>
        <w:t xml:space="preserve"> | </w:t>
      </w:r>
      <w:r w:rsidRPr="00620952">
        <w:rPr>
          <w:rFonts w:eastAsia="Times New Roman" w:cs="Times New Roman"/>
          <w:lang w:eastAsia="el-GR"/>
        </w:rPr>
        <w:t>Αστακοί</w:t>
      </w:r>
      <w:r w:rsidRPr="00CD2A43">
        <w:rPr>
          <w:rFonts w:eastAsia="Times New Roman" w:cs="Times New Roman"/>
          <w:lang w:val="en-US" w:eastAsia="el-GR"/>
        </w:rPr>
        <w:t xml:space="preserve"> | 90 mm (</w:t>
      </w:r>
      <w:r w:rsidRPr="00620952">
        <w:rPr>
          <w:rFonts w:eastAsia="Times New Roman" w:cs="Times New Roman"/>
          <w:lang w:eastAsia="el-GR"/>
        </w:rPr>
        <w:t>ΜΚ</w:t>
      </w:r>
      <w:r w:rsidRPr="00CD2A43">
        <w:rPr>
          <w:rFonts w:eastAsia="Times New Roman" w:cs="Times New Roman"/>
          <w:lang w:val="en-US" w:eastAsia="el-GR"/>
        </w:rPr>
        <w:t>) |</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Parapenaeus</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longirostris</w:t>
      </w:r>
      <w:proofErr w:type="spellEnd"/>
      <w:r w:rsidRPr="00CD2A43">
        <w:rPr>
          <w:rFonts w:eastAsia="Times New Roman" w:cs="Times New Roman"/>
          <w:lang w:val="en-US" w:eastAsia="el-GR"/>
        </w:rPr>
        <w:t xml:space="preserve"> | </w:t>
      </w:r>
      <w:r w:rsidRPr="00620952">
        <w:rPr>
          <w:rFonts w:eastAsia="Times New Roman" w:cs="Times New Roman"/>
          <w:lang w:eastAsia="el-GR"/>
        </w:rPr>
        <w:t>Κόκκινη</w:t>
      </w:r>
      <w:r w:rsidRPr="00CD2A43">
        <w:rPr>
          <w:rFonts w:eastAsia="Times New Roman" w:cs="Times New Roman"/>
          <w:lang w:val="en-US" w:eastAsia="el-GR"/>
        </w:rPr>
        <w:t xml:space="preserve"> </w:t>
      </w:r>
      <w:r w:rsidRPr="00620952">
        <w:rPr>
          <w:rFonts w:eastAsia="Times New Roman" w:cs="Times New Roman"/>
          <w:lang w:eastAsia="el-GR"/>
        </w:rPr>
        <w:t>γαρίδα</w:t>
      </w:r>
      <w:r w:rsidRPr="00CD2A43">
        <w:rPr>
          <w:rFonts w:eastAsia="Times New Roman" w:cs="Times New Roman"/>
          <w:lang w:val="en-US" w:eastAsia="el-GR"/>
        </w:rPr>
        <w:t xml:space="preserve"> | 20 mm (</w:t>
      </w:r>
      <w:r w:rsidRPr="00620952">
        <w:rPr>
          <w:rFonts w:eastAsia="Times New Roman" w:cs="Times New Roman"/>
          <w:lang w:eastAsia="el-GR"/>
        </w:rPr>
        <w:t>ΜΚ</w:t>
      </w:r>
      <w:r w:rsidRPr="00CD2A43">
        <w:rPr>
          <w:rFonts w:eastAsia="Times New Roman" w:cs="Times New Roman"/>
          <w:lang w:val="en-US" w:eastAsia="el-GR"/>
        </w:rPr>
        <w:t>) |</w:t>
      </w:r>
    </w:p>
    <w:p w:rsidR="00CE68C6" w:rsidRPr="00CD2A43" w:rsidRDefault="00CE68C6" w:rsidP="00DB262F">
      <w:pPr>
        <w:spacing w:before="75" w:after="75" w:line="240" w:lineRule="auto"/>
        <w:ind w:left="675" w:right="675"/>
        <w:rPr>
          <w:rFonts w:eastAsia="Times New Roman" w:cs="Times New Roman"/>
          <w:lang w:val="en-US" w:eastAsia="el-GR"/>
        </w:rPr>
      </w:pPr>
    </w:p>
    <w:p w:rsidR="00CE68C6" w:rsidRPr="00CD2A43" w:rsidRDefault="00DB262F" w:rsidP="00DB262F">
      <w:pPr>
        <w:spacing w:before="75" w:after="75" w:line="240" w:lineRule="auto"/>
        <w:ind w:left="675" w:right="675"/>
        <w:rPr>
          <w:rFonts w:eastAsia="Times New Roman" w:cs="Times New Roman"/>
          <w:lang w:val="en-US" w:eastAsia="el-GR"/>
        </w:rPr>
      </w:pPr>
      <w:r w:rsidRPr="00CD2A43">
        <w:rPr>
          <w:rFonts w:eastAsia="Times New Roman" w:cs="Times New Roman"/>
          <w:lang w:val="en-US" w:eastAsia="el-GR"/>
        </w:rPr>
        <w:t>3.</w:t>
      </w:r>
      <w:r w:rsidRPr="00620952">
        <w:rPr>
          <w:rFonts w:eastAsia="Times New Roman" w:cs="Times New Roman"/>
          <w:lang w:eastAsia="el-GR"/>
        </w:rPr>
        <w:t>Δίθυρα</w:t>
      </w:r>
      <w:r w:rsidRPr="00CD2A43">
        <w:rPr>
          <w:rFonts w:eastAsia="Times New Roman" w:cs="Times New Roman"/>
          <w:lang w:val="en-US" w:eastAsia="el-GR"/>
        </w:rPr>
        <w:t xml:space="preserve"> </w:t>
      </w:r>
      <w:r w:rsidRPr="00620952">
        <w:rPr>
          <w:rFonts w:eastAsia="Times New Roman" w:cs="Times New Roman"/>
          <w:lang w:eastAsia="el-GR"/>
        </w:rPr>
        <w:t>μαλάκια</w:t>
      </w:r>
    </w:p>
    <w:p w:rsidR="00DB262F" w:rsidRPr="00CD2A43" w:rsidRDefault="00DB262F" w:rsidP="00DB262F">
      <w:pPr>
        <w:spacing w:before="75" w:after="75" w:line="240" w:lineRule="auto"/>
        <w:ind w:left="675" w:right="675"/>
        <w:rPr>
          <w:rFonts w:eastAsia="Times New Roman" w:cs="Times New Roman"/>
          <w:lang w:val="en-US" w:eastAsia="el-GR"/>
        </w:rPr>
      </w:pPr>
      <w:proofErr w:type="spellStart"/>
      <w:r w:rsidRPr="00CD2A43">
        <w:rPr>
          <w:rFonts w:eastAsia="Times New Roman" w:cs="Times New Roman"/>
          <w:lang w:val="en-US" w:eastAsia="el-GR"/>
        </w:rPr>
        <w:t>Pecten</w:t>
      </w:r>
      <w:proofErr w:type="spellEnd"/>
      <w:r w:rsidRPr="00CD2A43">
        <w:rPr>
          <w:rFonts w:eastAsia="Times New Roman" w:cs="Times New Roman"/>
          <w:lang w:val="en-US" w:eastAsia="el-GR"/>
        </w:rPr>
        <w:t xml:space="preserve"> </w:t>
      </w:r>
      <w:proofErr w:type="spellStart"/>
      <w:r w:rsidRPr="00CD2A43">
        <w:rPr>
          <w:rFonts w:eastAsia="Times New Roman" w:cs="Times New Roman"/>
          <w:lang w:val="en-US" w:eastAsia="el-GR"/>
        </w:rPr>
        <w:t>jacobeus</w:t>
      </w:r>
      <w:proofErr w:type="spellEnd"/>
      <w:r w:rsidRPr="00CD2A43">
        <w:rPr>
          <w:rFonts w:eastAsia="Times New Roman" w:cs="Times New Roman"/>
          <w:lang w:val="en-US" w:eastAsia="el-GR"/>
        </w:rPr>
        <w:t xml:space="preserve"> | </w:t>
      </w:r>
      <w:r w:rsidRPr="00620952">
        <w:rPr>
          <w:rFonts w:eastAsia="Times New Roman" w:cs="Times New Roman"/>
          <w:lang w:eastAsia="el-GR"/>
        </w:rPr>
        <w:t>Μεγάλο</w:t>
      </w:r>
      <w:r w:rsidRPr="00CD2A43">
        <w:rPr>
          <w:rFonts w:eastAsia="Times New Roman" w:cs="Times New Roman"/>
          <w:lang w:val="en-US" w:eastAsia="el-GR"/>
        </w:rPr>
        <w:t xml:space="preserve"> </w:t>
      </w:r>
      <w:r w:rsidRPr="00620952">
        <w:rPr>
          <w:rFonts w:eastAsia="Times New Roman" w:cs="Times New Roman"/>
          <w:lang w:eastAsia="el-GR"/>
        </w:rPr>
        <w:t>χτένι</w:t>
      </w:r>
      <w:r w:rsidRPr="00CD2A43">
        <w:rPr>
          <w:rFonts w:eastAsia="Times New Roman" w:cs="Times New Roman"/>
          <w:lang w:val="en-US" w:eastAsia="el-GR"/>
        </w:rPr>
        <w:t xml:space="preserve"> | 10 cm |</w:t>
      </w:r>
    </w:p>
    <w:p w:rsidR="00DB262F" w:rsidRPr="00620952" w:rsidRDefault="00DB262F" w:rsidP="00DB262F">
      <w:pPr>
        <w:spacing w:before="75" w:after="75" w:line="240" w:lineRule="auto"/>
        <w:ind w:left="675" w:right="675"/>
        <w:rPr>
          <w:rFonts w:eastAsia="Times New Roman" w:cs="Times New Roman"/>
          <w:lang w:val="fr-FR" w:eastAsia="el-GR"/>
        </w:rPr>
      </w:pPr>
      <w:proofErr w:type="spellStart"/>
      <w:r w:rsidRPr="00620952">
        <w:rPr>
          <w:rFonts w:eastAsia="Times New Roman" w:cs="Times New Roman"/>
          <w:lang w:val="fr-FR" w:eastAsia="el-GR"/>
        </w:rPr>
        <w:t>Venerupis</w:t>
      </w:r>
      <w:proofErr w:type="spellEnd"/>
      <w:r w:rsidRPr="00620952">
        <w:rPr>
          <w:rFonts w:eastAsia="Times New Roman" w:cs="Times New Roman"/>
          <w:lang w:val="fr-FR" w:eastAsia="el-GR"/>
        </w:rPr>
        <w:t xml:space="preserve"> </w:t>
      </w:r>
      <w:proofErr w:type="spellStart"/>
      <w:r w:rsidRPr="00620952">
        <w:rPr>
          <w:rFonts w:eastAsia="Times New Roman" w:cs="Times New Roman"/>
          <w:lang w:val="fr-FR" w:eastAsia="el-GR"/>
        </w:rPr>
        <w:t>spp</w:t>
      </w:r>
      <w:proofErr w:type="spellEnd"/>
      <w:r w:rsidRPr="00620952">
        <w:rPr>
          <w:rFonts w:eastAsia="Times New Roman" w:cs="Times New Roman"/>
          <w:lang w:val="fr-FR" w:eastAsia="el-GR"/>
        </w:rPr>
        <w:t xml:space="preserve">. | </w:t>
      </w:r>
      <w:r w:rsidRPr="00620952">
        <w:rPr>
          <w:rFonts w:eastAsia="Times New Roman" w:cs="Times New Roman"/>
          <w:lang w:eastAsia="el-GR"/>
        </w:rPr>
        <w:t>Κοχύλια</w:t>
      </w:r>
      <w:r w:rsidRPr="00620952">
        <w:rPr>
          <w:rFonts w:eastAsia="Times New Roman" w:cs="Times New Roman"/>
          <w:lang w:val="fr-FR" w:eastAsia="el-GR"/>
        </w:rPr>
        <w:t xml:space="preserve"> | 25 mm |</w:t>
      </w:r>
    </w:p>
    <w:p w:rsidR="00DB262F" w:rsidRPr="00620952" w:rsidRDefault="00DB262F" w:rsidP="00DB262F">
      <w:pPr>
        <w:spacing w:before="75" w:after="150" w:line="240" w:lineRule="auto"/>
        <w:ind w:left="675" w:right="675"/>
        <w:rPr>
          <w:rFonts w:eastAsia="Times New Roman" w:cs="Times New Roman"/>
          <w:lang w:eastAsia="el-GR"/>
        </w:rPr>
      </w:pPr>
      <w:r w:rsidRPr="00620952">
        <w:rPr>
          <w:rFonts w:eastAsia="Times New Roman" w:cs="Times New Roman"/>
          <w:lang w:val="fr-FR" w:eastAsia="el-GR"/>
        </w:rPr>
        <w:t xml:space="preserve">Venus </w:t>
      </w:r>
      <w:proofErr w:type="spellStart"/>
      <w:r w:rsidRPr="00620952">
        <w:rPr>
          <w:rFonts w:eastAsia="Times New Roman" w:cs="Times New Roman"/>
          <w:lang w:val="fr-FR" w:eastAsia="el-GR"/>
        </w:rPr>
        <w:t>spp</w:t>
      </w:r>
      <w:proofErr w:type="spellEnd"/>
      <w:r w:rsidRPr="00620952">
        <w:rPr>
          <w:rFonts w:eastAsia="Times New Roman" w:cs="Times New Roman"/>
          <w:lang w:val="fr-FR" w:eastAsia="el-GR"/>
        </w:rPr>
        <w:t xml:space="preserve">. </w:t>
      </w:r>
      <w:r w:rsidRPr="00620952">
        <w:rPr>
          <w:rFonts w:eastAsia="Times New Roman" w:cs="Times New Roman"/>
          <w:lang w:eastAsia="el-GR"/>
        </w:rPr>
        <w:t xml:space="preserve">| Αχιβάδες | 25 </w:t>
      </w:r>
      <w:proofErr w:type="spellStart"/>
      <w:r w:rsidRPr="00620952">
        <w:rPr>
          <w:rFonts w:eastAsia="Times New Roman" w:cs="Times New Roman"/>
          <w:lang w:eastAsia="el-GR"/>
        </w:rPr>
        <w:t>mm</w:t>
      </w:r>
      <w:proofErr w:type="spellEnd"/>
      <w:r w:rsidRPr="00620952">
        <w:rPr>
          <w:rFonts w:eastAsia="Times New Roman" w:cs="Times New Roman"/>
          <w:lang w:eastAsia="el-GR"/>
        </w:rPr>
        <w:t xml:space="preserve"> |</w:t>
      </w:r>
    </w:p>
    <w:p w:rsidR="00DB262F" w:rsidRPr="001D15BC" w:rsidRDefault="00DB262F" w:rsidP="0024274B">
      <w:pPr>
        <w:jc w:val="both"/>
        <w:rPr>
          <w:sz w:val="24"/>
          <w:szCs w:val="24"/>
        </w:rPr>
      </w:pPr>
    </w:p>
    <w:sectPr w:rsidR="00DB262F" w:rsidRPr="001D15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4B"/>
    <w:rsid w:val="00040FEB"/>
    <w:rsid w:val="00161C89"/>
    <w:rsid w:val="001D15BC"/>
    <w:rsid w:val="002221F3"/>
    <w:rsid w:val="0024274B"/>
    <w:rsid w:val="00273426"/>
    <w:rsid w:val="00531EB8"/>
    <w:rsid w:val="00620952"/>
    <w:rsid w:val="006804FA"/>
    <w:rsid w:val="009366CD"/>
    <w:rsid w:val="00B26C71"/>
    <w:rsid w:val="00B33987"/>
    <w:rsid w:val="00CD2A43"/>
    <w:rsid w:val="00CE68C6"/>
    <w:rsid w:val="00DB262F"/>
    <w:rsid w:val="00EC5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5A9C0-E4DA-4C68-B0B6-1810E0EE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7223">
      <w:bodyDiv w:val="1"/>
      <w:marLeft w:val="0"/>
      <w:marRight w:val="0"/>
      <w:marTop w:val="0"/>
      <w:marBottom w:val="0"/>
      <w:divBdr>
        <w:top w:val="none" w:sz="0" w:space="0" w:color="auto"/>
        <w:left w:val="none" w:sz="0" w:space="0" w:color="auto"/>
        <w:bottom w:val="none" w:sz="0" w:space="0" w:color="auto"/>
        <w:right w:val="none" w:sz="0" w:space="0" w:color="auto"/>
      </w:divBdr>
      <w:divsChild>
        <w:div w:id="5041689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770</Words>
  <Characters>4158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dc:description/>
  <cp:lastModifiedBy>gda</cp:lastModifiedBy>
  <cp:revision>5</cp:revision>
  <dcterms:created xsi:type="dcterms:W3CDTF">2015-03-13T11:43:00Z</dcterms:created>
  <dcterms:modified xsi:type="dcterms:W3CDTF">2015-03-18T07:11:00Z</dcterms:modified>
</cp:coreProperties>
</file>